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Пояснительная записка к проекту постановления </w:t>
      </w:r>
      <w:r>
        <w:rPr>
          <w:rFonts w:cs="Times New Roman" w:ascii="Times New Roman" w:hAnsi="Times New Roman"/>
          <w:b w:val="false"/>
          <w:bCs w:val="false"/>
          <w:spacing w:val="-6"/>
          <w:sz w:val="28"/>
          <w:szCs w:val="28"/>
        </w:rPr>
        <w:t xml:space="preserve">Администрации города Челябинска </w:t>
      </w:r>
      <w:r>
        <w:rPr>
          <w:rFonts w:eastAsia="Times New Roman" w:cs="XO Thames" w:ascii="Times New Roman" w:hAnsi="Times New Roman"/>
          <w:b w:val="false"/>
          <w:bCs w:val="false"/>
          <w:color w:val="auto"/>
          <w:spacing w:val="-6"/>
          <w:sz w:val="28"/>
          <w:szCs w:val="28"/>
          <w:lang w:val="ru-RU" w:eastAsia="ru-RU" w:bidi="ar-SA"/>
        </w:rPr>
        <w:t>«О внесении изменений в постановление Администрации города Челябинска от 12.05.2014 № 52-п»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Схема размещения рекламных конструкций на территории города Челябинска, утвержденная постановлением Администрации города Челябинска от 12.05.2014 № 52-п (далее – Схема), и вносимые в нее изменения соответствуют Генеральному плану города Челябинска, утвержденному решением Челябинской городской Думы от 30.12.2003 № 32/3, обеспечивают соблюдение внешнего архитектурного облика сложившейся застройки, градостроительных норм и правил, требований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установки и эксплуатации рекламных конструкций, вносимых в Схему, согласована с Комитетом градостроительства и архитектуры города Челябинска, участвующим в формировании единого городского рекламно-информационного пространства и осуществляющим согласование возможности установки рекламных конструкций в части соответствия внешнему архитектурному облику сложившейся застройки города.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Вносимые изменения в Схему предполагают: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включение 31 рекламной конструкции,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исключение 136 рекламных конструкций,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изменение вида 7 рекламных конструкций.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Основными причинами исключения рекламных конструкций из Схемы являются: сокращение в рамках подготовки территории города Челябинска к проведению в 2020 году мероприятий Саммитов ШОС и БРИКС, отказ Комитета градостроительства и архитектуры города Челябинска, отказ рекламораспространителя от дальнейшей эксплуатации, приведение размещенных на территории города Челябинска рекламных конструкций в соответствие требованиям Государственного стандарта </w:t>
      </w:r>
      <w:r>
        <w:rPr>
          <w:rFonts w:cs="Times New Roman" w:ascii="Times New Roman" w:hAnsi="Times New Roman"/>
          <w:bCs/>
          <w:sz w:val="28"/>
          <w:szCs w:val="28"/>
        </w:rPr>
        <w:t xml:space="preserve">РФ ГОСТ Р 52044-2003 «Наружная реклама на автомобильных 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>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Кроме того, во исполнение пункта 18 перечня поручений временно исполняющего обязанности Губернатора Челябинской области А. Л. Текслера по итогам заседания организационного комитета Челябинской области по подготовке к саммитам ШОС и БРИКС в 2020 году от 15.07.2019 при разработке проекта изменений учтены требования к местам размещения рекламных конструкций на гостевых маршрутах и маршрутах следования кортежей.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Начальник Управления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наружной рекламы и информации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Администрации города Челябинска                                                    Д. Ф. Ярулина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8a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LibreOffice/6.1.3.2$Linux_X86_64 LibreOffice_project/10$Build-2</Application>
  <Pages>1</Pages>
  <Words>272</Words>
  <Characters>2055</Characters>
  <CharactersWithSpaces>2369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2019-10-18T08:54:00Z</dcterms:created>
  <dc:creator>User</dc:creator>
  <dc:description/>
  <dc:language>ru-RU</dc:language>
  <cp:lastModifiedBy/>
  <dcterms:modified xsi:type="dcterms:W3CDTF">2019-11-22T16:00:56Z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